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Мергеры полей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ергеры-полей"/>
    <w:p>
      <w:pPr>
        <w:pStyle w:val="Heading1"/>
      </w:pPr>
      <w:r>
        <w:t xml:space="preserve">Мергеры полей</w:t>
      </w:r>
    </w:p>
    <w:p>
      <w:pPr>
        <w:pStyle w:val="FirstParagraph"/>
      </w:pPr>
      <w:r>
        <w:t xml:space="preserve">Специализированные мержеры полей находятся в каталоге</w:t>
      </w:r>
      <w:r>
        <w:t xml:space="preserve"> </w:t>
      </w:r>
      <w:r>
        <w:rPr>
          <w:rStyle w:val="VerbatimChar"/>
        </w:rPr>
        <w:t xml:space="preserve">modules/MergeRecords/FieldMergers</w:t>
      </w:r>
      <w:r>
        <w:t xml:space="preserve">.</w:t>
      </w:r>
    </w:p>
    <w:p>
      <w:pPr>
        <w:pStyle w:val="BodyText"/>
      </w:pPr>
      <w:r>
        <w:t xml:space="preserve">Для поля конкретного типа записи модуль ищет файл:</w:t>
      </w:r>
    </w:p>
    <w:p>
      <w:pPr>
        <w:pStyle w:val="SourceCode"/>
      </w:pPr>
      <w:r>
        <w:rPr>
          <w:rStyle w:val="VerbatimChar"/>
        </w:rPr>
        <w:t xml:space="preserve">modules/MergeRecords/FieldMergers/&lt;тип записи&gt;/&lt;номер поля&gt;.inc</w:t>
      </w:r>
    </w:p>
    <w:p>
      <w:pPr>
        <w:pStyle w:val="FirstParagraph"/>
      </w:pPr>
      <w:r>
        <w:t xml:space="preserve">Имя класса должно соответствовать шаблону:</w:t>
      </w:r>
    </w:p>
    <w:p>
      <w:pPr>
        <w:pStyle w:val="SourceCode"/>
      </w:pPr>
      <w:r>
        <w:rPr>
          <w:rStyle w:val="VerbatimChar"/>
        </w:rPr>
        <w:t xml:space="preserve">CSpiderFieldMerger_&lt;TYPE&gt;_&lt;FIELD&gt;</w:t>
      </w:r>
    </w:p>
    <w:p>
      <w:pPr>
        <w:pStyle w:val="FirstParagraph"/>
      </w:pPr>
      <w:r>
        <w:t xml:space="preserve">Класс может реализовывать методы: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MergeField($res, $rectype, $r, $sr)</w:t>
      </w:r>
      <w:r>
        <w:t xml:space="preserve"> </w:t>
      </w:r>
      <w:r>
        <w:t xml:space="preserve">- обработка поля целиком;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MergeOcc($res, $rectype, $r, $sr, $occ)</w:t>
      </w:r>
      <w:r>
        <w:t xml:space="preserve"> </w:t>
      </w:r>
      <w:r>
        <w:t xml:space="preserve">- обработка конкретного повторения поля.</w:t>
      </w:r>
    </w:p>
    <w:p>
      <w:pPr>
        <w:pStyle w:val="FirstParagraph"/>
      </w:pPr>
      <w:r>
        <w:t xml:space="preserve">Если специализированного класса нет,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 </w:t>
      </w:r>
      <w:r>
        <w:t xml:space="preserve">использует базовое поведение: когда в записи-приемнике меньше повторений поля, недостающее повторение копируется из записи-источника.</w:t>
      </w:r>
    </w:p>
    <w:p>
      <w:pPr>
        <w:pStyle w:val="BodyText"/>
      </w:pPr>
      <w:r>
        <w:t xml:space="preserve">Общие вспомогательные мержеры: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Author.inc</w:t>
      </w:r>
      <w:r>
        <w:t xml:space="preserve"> </w:t>
      </w:r>
      <w:r>
        <w:t xml:space="preserve">- нормализация авторских полей, подполя авторитетной записи, пробелов и места работы автора;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KeyWords.inc</w:t>
      </w:r>
      <w:r>
        <w:t xml:space="preserve"> </w:t>
      </w:r>
      <w:r>
        <w:t xml:space="preserve">- нормализация ключевых слов, разбиение по разделителям и пересборка уникального списка;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ReplaceField.inc</w:t>
      </w:r>
      <w:r>
        <w:t xml:space="preserve"> </w:t>
      </w:r>
      <w:r>
        <w:t xml:space="preserve">- замена значения поля;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SingleFieldOcc.inc</w:t>
      </w:r>
      <w:r>
        <w:t xml:space="preserve"> </w:t>
      </w:r>
      <w:r>
        <w:t xml:space="preserve">- ограничение поля одним повторением;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SingleFieldOccReplaceSubField.inc</w:t>
      </w:r>
      <w:r>
        <w:t xml:space="preserve"> </w:t>
      </w:r>
      <w:r>
        <w:t xml:space="preserve">- сочетание ограничения повторений и замены значения;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url.inc</w:t>
      </w:r>
      <w:r>
        <w:t xml:space="preserve"> </w:t>
      </w:r>
      <w:r>
        <w:t xml:space="preserve">- перенос ссылок, внутренних файлов, индексов и постановка задач импорта полного текста;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event.inc</w:t>
      </w:r>
      <w:r>
        <w:t xml:space="preserve"> </w:t>
      </w:r>
      <w:r>
        <w:t xml:space="preserve">- перенос ссылок событий.</w:t>
      </w:r>
    </w:p>
    <w:p>
      <w:pPr>
        <w:pStyle w:val="FirstParagraph"/>
      </w:pPr>
      <w:r>
        <w:t xml:space="preserve">Каталоги</w:t>
      </w:r>
      <w:r>
        <w:t xml:space="preserve"> </w:t>
      </w:r>
      <w:r>
        <w:rPr>
          <w:rStyle w:val="VerbatimChar"/>
        </w:rPr>
        <w:t xml:space="preserve">ASP</w:t>
      </w:r>
      <w:r>
        <w:t xml:space="preserve">,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,</w:t>
      </w:r>
      <w:r>
        <w:t xml:space="preserve"> </w:t>
      </w:r>
      <w:r>
        <w:rPr>
          <w:rStyle w:val="VerbatimChar"/>
        </w:rPr>
        <w:t xml:space="preserve">NJ</w:t>
      </w:r>
      <w:r>
        <w:t xml:space="preserve">,</w:t>
      </w:r>
      <w:r>
        <w:t xml:space="preserve"> </w:t>
      </w:r>
      <w:r>
        <w:rPr>
          <w:rStyle w:val="VerbatimChar"/>
        </w:rPr>
        <w:t xml:space="preserve">PAZK</w:t>
      </w:r>
      <w:r>
        <w:t xml:space="preserve">,</w:t>
      </w:r>
      <w:r>
        <w:t xml:space="preserve"> </w:t>
      </w:r>
      <w:r>
        <w:rPr>
          <w:rStyle w:val="VerbatimChar"/>
        </w:rPr>
        <w:t xml:space="preserve">PVK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RDRU</w:t>
      </w:r>
      <w:r>
        <w:t xml:space="preserve">,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</w:t>
      </w:r>
      <w:r>
        <w:t xml:space="preserve"> </w:t>
      </w:r>
      <w:r>
        <w:rPr>
          <w:rStyle w:val="VerbatimChar"/>
        </w:rPr>
        <w:t xml:space="preserve">IMCR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содержат привязки общих алгоритмов к конкретным типам записей и полям.</w:t>
      </w:r>
    </w:p>
    <w:p>
      <w:pPr>
        <w:pStyle w:val="BodyText"/>
      </w:pPr>
      <w:r>
        <w:t xml:space="preserve">При добавлении нового мержера нужно учитывать три правила:</w:t>
      </w:r>
    </w:p>
    <w:p>
      <w:pPr>
        <w:pStyle w:val="Compact"/>
        <w:numPr>
          <w:ilvl w:val="0"/>
          <w:numId w:val="1003"/>
        </w:numPr>
      </w:pPr>
      <w:r>
        <w:t xml:space="preserve">после ручной обработки поля вызвать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, если поле не должно участвовать в статистическом выборе значений;</w:t>
      </w:r>
    </w:p>
    <w:p>
      <w:pPr>
        <w:pStyle w:val="Compact"/>
        <w:numPr>
          <w:ilvl w:val="0"/>
          <w:numId w:val="1003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RetChanged</w:t>
      </w:r>
      <w:r>
        <w:t xml:space="preserve"> </w:t>
      </w:r>
      <w:r>
        <w:t xml:space="preserve">или флаги</w:t>
      </w:r>
      <w:r>
        <w:t xml:space="preserve"> </w:t>
      </w:r>
      <w:r>
        <w:rPr>
          <w:rStyle w:val="VerbatimChar"/>
        </w:rPr>
        <w:t xml:space="preserve">changers</w:t>
      </w:r>
      <w:r>
        <w:t xml:space="preserve"> </w:t>
      </w:r>
      <w:r>
        <w:t xml:space="preserve">явно отмечать изменение записи-приемника или записи-источника;</w:t>
      </w:r>
    </w:p>
    <w:p>
      <w:pPr>
        <w:pStyle w:val="Compact"/>
        <w:numPr>
          <w:ilvl w:val="0"/>
          <w:numId w:val="1003"/>
        </w:numPr>
      </w:pPr>
      <w:r>
        <w:t xml:space="preserve">не выполнять массовую замену локальных полей организации без отдельного правила в настройках.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Мергеры полей</dc:title>
  <dc:creator/>
  <cp:keywords/>
  <dcterms:created xsi:type="dcterms:W3CDTF">2026-09-15T13:19:41Z</dcterms:created>
  <dcterms:modified xsi:type="dcterms:W3CDTF">2026-09-15T13:19:41Z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